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AE" w:rsidRDefault="001C49AE" w:rsidP="00DB07D3">
      <w:pPr>
        <w:spacing w:line="360" w:lineRule="auto"/>
        <w:jc w:val="center"/>
        <w:rPr>
          <w:rFonts w:ascii="楷体" w:eastAsia="楷体" w:hAnsi="楷体" w:cs="楷体"/>
          <w:b/>
          <w:bCs/>
          <w:sz w:val="24"/>
          <w:szCs w:val="24"/>
        </w:rPr>
      </w:pPr>
      <w:r>
        <w:rPr>
          <w:rFonts w:ascii="楷体" w:eastAsia="楷体" w:hAnsi="楷体" w:cs="楷体" w:hint="eastAsia"/>
          <w:b/>
          <w:bCs/>
          <w:sz w:val="24"/>
          <w:szCs w:val="24"/>
        </w:rPr>
        <w:t>公共管理学院学科建设</w:t>
      </w:r>
    </w:p>
    <w:p w:rsidR="001C49AE" w:rsidRDefault="001C49AE">
      <w:pPr>
        <w:spacing w:line="360" w:lineRule="auto"/>
        <w:rPr>
          <w:rFonts w:ascii="楷体" w:eastAsia="楷体" w:hAnsi="楷体" w:cs="楷体"/>
          <w:sz w:val="24"/>
          <w:szCs w:val="24"/>
        </w:rPr>
      </w:pPr>
      <w:r>
        <w:rPr>
          <w:rFonts w:ascii="楷体" w:eastAsia="楷体" w:hAnsi="楷体" w:cs="楷体"/>
          <w:sz w:val="24"/>
          <w:szCs w:val="24"/>
        </w:rPr>
        <w:t xml:space="preserve">    </w:t>
      </w:r>
      <w:r>
        <w:rPr>
          <w:rFonts w:ascii="楷体" w:eastAsia="楷体" w:hAnsi="楷体" w:cs="楷体" w:hint="eastAsia"/>
          <w:sz w:val="24"/>
          <w:szCs w:val="24"/>
        </w:rPr>
        <w:t>公共管理学院设有行政管理、公共事业管理、土地资源管理、会展经济与管理四个本科专业和公共管理一级学科硕士点。其中，土地资源管理专业为天津市特色优势专业，会展经济与管理专业是天津市重点建设的战略性新兴产业相关专业和应用型专业。公共管理学科为天津市重点建设学科。</w:t>
      </w:r>
    </w:p>
    <w:p w:rsidR="001C49AE" w:rsidRDefault="001C49AE">
      <w:pPr>
        <w:spacing w:line="360" w:lineRule="auto"/>
        <w:rPr>
          <w:rFonts w:ascii="楷体" w:eastAsia="楷体" w:hAnsi="楷体" w:cs="楷体"/>
          <w:sz w:val="24"/>
          <w:szCs w:val="24"/>
        </w:rPr>
      </w:pPr>
      <w:r>
        <w:rPr>
          <w:rFonts w:ascii="楷体" w:eastAsia="楷体" w:hAnsi="楷体" w:cs="楷体"/>
          <w:sz w:val="24"/>
          <w:szCs w:val="24"/>
        </w:rPr>
        <w:t xml:space="preserve">    </w:t>
      </w:r>
      <w:r>
        <w:rPr>
          <w:rFonts w:ascii="楷体" w:eastAsia="楷体" w:hAnsi="楷体" w:cs="楷体" w:hint="eastAsia"/>
          <w:sz w:val="24"/>
          <w:szCs w:val="24"/>
        </w:rPr>
        <w:t>建院之初，公共管理学院仅有行政管理和公共事业管理两个本科专业以及行政管理二级学科硕士点。</w:t>
      </w:r>
      <w:r>
        <w:rPr>
          <w:rFonts w:ascii="楷体" w:eastAsia="楷体" w:hAnsi="楷体" w:cs="楷体"/>
          <w:sz w:val="24"/>
          <w:szCs w:val="24"/>
        </w:rPr>
        <w:t>2008</w:t>
      </w:r>
      <w:r>
        <w:rPr>
          <w:rFonts w:ascii="楷体" w:eastAsia="楷体" w:hAnsi="楷体" w:cs="楷体" w:hint="eastAsia"/>
          <w:sz w:val="24"/>
          <w:szCs w:val="24"/>
        </w:rPr>
        <w:t>年，根据学院发展需要和既有师资与学科优势，增设了土地资源管理专业。</w:t>
      </w:r>
      <w:r>
        <w:rPr>
          <w:rFonts w:ascii="楷体" w:eastAsia="楷体" w:hAnsi="楷体" w:cs="楷体"/>
          <w:sz w:val="24"/>
          <w:szCs w:val="24"/>
        </w:rPr>
        <w:t>2010</w:t>
      </w:r>
      <w:r>
        <w:rPr>
          <w:rFonts w:ascii="楷体" w:eastAsia="楷体" w:hAnsi="楷体" w:cs="楷体" w:hint="eastAsia"/>
          <w:sz w:val="24"/>
          <w:szCs w:val="24"/>
        </w:rPr>
        <w:t>年，基于国内会展业快速发展对会展专业人才的巨大需求，通过整合院内外师资，增设了会展经济与管理专业，成为天津市较早开设会展经济与管理专业的高校之一。</w:t>
      </w:r>
      <w:r>
        <w:rPr>
          <w:rFonts w:ascii="楷体" w:eastAsia="楷体" w:hAnsi="楷体" w:cs="楷体"/>
          <w:sz w:val="24"/>
          <w:szCs w:val="24"/>
        </w:rPr>
        <w:t>2011</w:t>
      </w:r>
      <w:r>
        <w:rPr>
          <w:rFonts w:ascii="楷体" w:eastAsia="楷体" w:hAnsi="楷体" w:cs="楷体" w:hint="eastAsia"/>
          <w:sz w:val="24"/>
          <w:szCs w:val="24"/>
        </w:rPr>
        <w:t>年，会展经济与管理专业获批天津市战略性新兴产业相关专业建设点，成为天津市“十二五”时期</w:t>
      </w:r>
      <w:bookmarkStart w:id="0" w:name="_GoBack"/>
      <w:bookmarkEnd w:id="0"/>
      <w:r>
        <w:rPr>
          <w:rFonts w:ascii="楷体" w:eastAsia="楷体" w:hAnsi="楷体" w:cs="楷体" w:hint="eastAsia"/>
          <w:sz w:val="24"/>
          <w:szCs w:val="24"/>
        </w:rPr>
        <w:t>重点建设的专业之一。同时，学院还注重从专业特色、课程设计、人才培养模式创新、科研团队、科研平台、激励机制等多方面着手进行专业和学科建设。经过大力建设，学院于</w:t>
      </w:r>
      <w:r>
        <w:rPr>
          <w:rFonts w:ascii="楷体" w:eastAsia="楷体" w:hAnsi="楷体" w:cs="楷体"/>
          <w:sz w:val="24"/>
          <w:szCs w:val="24"/>
        </w:rPr>
        <w:t>2012</w:t>
      </w:r>
      <w:r>
        <w:rPr>
          <w:rFonts w:ascii="楷体" w:eastAsia="楷体" w:hAnsi="楷体" w:cs="楷体" w:hint="eastAsia"/>
          <w:sz w:val="24"/>
          <w:szCs w:val="24"/>
        </w:rPr>
        <w:t>年成功获批公共管理一级学科硕士点，于</w:t>
      </w:r>
      <w:r>
        <w:rPr>
          <w:rFonts w:ascii="楷体" w:eastAsia="楷体" w:hAnsi="楷体" w:cs="楷体"/>
          <w:sz w:val="24"/>
          <w:szCs w:val="24"/>
        </w:rPr>
        <w:t>2017</w:t>
      </w:r>
      <w:r>
        <w:rPr>
          <w:rFonts w:ascii="楷体" w:eastAsia="楷体" w:hAnsi="楷体" w:cs="楷体" w:hint="eastAsia"/>
          <w:sz w:val="24"/>
          <w:szCs w:val="24"/>
        </w:rPr>
        <w:t>年获批公共管理市级重点学科。</w:t>
      </w:r>
    </w:p>
    <w:p w:rsidR="001C49AE" w:rsidRDefault="001C49AE">
      <w:pPr>
        <w:spacing w:line="360" w:lineRule="auto"/>
        <w:ind w:firstLine="560"/>
        <w:rPr>
          <w:rFonts w:ascii="楷体" w:eastAsia="楷体" w:hAnsi="楷体" w:cs="楷体"/>
          <w:sz w:val="24"/>
          <w:szCs w:val="24"/>
        </w:rPr>
      </w:pPr>
    </w:p>
    <w:p w:rsidR="001C49AE" w:rsidRDefault="001C49AE">
      <w:pPr>
        <w:spacing w:line="360" w:lineRule="auto"/>
        <w:rPr>
          <w:rFonts w:ascii="楷体" w:eastAsia="楷体" w:hAnsi="楷体" w:cs="楷体"/>
          <w:sz w:val="24"/>
          <w:szCs w:val="24"/>
        </w:rPr>
      </w:pPr>
    </w:p>
    <w:sectPr w:rsidR="001C49AE" w:rsidSect="006105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3C0" w:rsidRDefault="00B663C0" w:rsidP="00DB07D3">
      <w:r>
        <w:separator/>
      </w:r>
    </w:p>
  </w:endnote>
  <w:endnote w:type="continuationSeparator" w:id="1">
    <w:p w:rsidR="00B663C0" w:rsidRDefault="00B663C0" w:rsidP="00DB07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3C0" w:rsidRDefault="00B663C0" w:rsidP="00DB07D3">
      <w:r>
        <w:separator/>
      </w:r>
    </w:p>
  </w:footnote>
  <w:footnote w:type="continuationSeparator" w:id="1">
    <w:p w:rsidR="00B663C0" w:rsidRDefault="00B663C0" w:rsidP="00DB07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586"/>
    <w:rsid w:val="0002436E"/>
    <w:rsid w:val="001C49AE"/>
    <w:rsid w:val="00376EBF"/>
    <w:rsid w:val="00610586"/>
    <w:rsid w:val="00B663C0"/>
    <w:rsid w:val="00C04F8E"/>
    <w:rsid w:val="00DB07D3"/>
    <w:rsid w:val="00EF3951"/>
    <w:rsid w:val="068D5BF4"/>
    <w:rsid w:val="087B541F"/>
    <w:rsid w:val="08824318"/>
    <w:rsid w:val="0A2A3E61"/>
    <w:rsid w:val="26297161"/>
    <w:rsid w:val="3D911136"/>
    <w:rsid w:val="52E75D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5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07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B07D3"/>
    <w:rPr>
      <w:sz w:val="18"/>
      <w:szCs w:val="18"/>
    </w:rPr>
  </w:style>
  <w:style w:type="paragraph" w:styleId="a4">
    <w:name w:val="footer"/>
    <w:basedOn w:val="a"/>
    <w:link w:val="Char0"/>
    <w:uiPriority w:val="99"/>
    <w:semiHidden/>
    <w:unhideWhenUsed/>
    <w:rsid w:val="00DB07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B07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3</cp:revision>
  <dcterms:created xsi:type="dcterms:W3CDTF">2014-10-29T12:08:00Z</dcterms:created>
  <dcterms:modified xsi:type="dcterms:W3CDTF">2018-01-04T10:04:00Z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