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艺术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学院学科建设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/>
          <w:kern w:val="0"/>
          <w:sz w:val="24"/>
          <w:szCs w:val="24"/>
          <w:lang w:eastAsia="zh-CN"/>
        </w:rPr>
        <w:t>艺术</w:t>
      </w:r>
      <w:r>
        <w:rPr>
          <w:rFonts w:hint="eastAsia" w:ascii="楷体" w:hAnsi="楷体" w:eastAsia="楷体"/>
          <w:kern w:val="0"/>
          <w:sz w:val="24"/>
          <w:szCs w:val="24"/>
        </w:rPr>
        <w:t>学院共设视觉传达设计、环境设计、产品设计、动画、造型艺术、艺术管理、工业设计（理工类）7个系和1个基础理论教学部，设有专业实验室和艺术研究所。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/>
          <w:kern w:val="0"/>
          <w:sz w:val="24"/>
          <w:szCs w:val="24"/>
        </w:rPr>
        <w:t>艺术学院现有的6个专业分属4个一级学科，分别为设计学学科（视觉传达设计专业、环境设计专业、产品设计专业）、戏剧与影视学学科（动画专业）、美术学学科（绘画专业）、</w:t>
      </w:r>
      <w:bookmarkStart w:id="0" w:name="_GoBack"/>
      <w:bookmarkEnd w:id="0"/>
      <w:r>
        <w:rPr>
          <w:rFonts w:hint="eastAsia" w:ascii="楷体" w:hAnsi="楷体" w:eastAsia="楷体"/>
          <w:kern w:val="0"/>
          <w:sz w:val="24"/>
          <w:szCs w:val="24"/>
        </w:rPr>
        <w:t>机械学科（工业设计专业），具有较好的综合性。学院立足于艺术、设计与工程相结合，系统训练艺术设计能力，培养具备扎实的设计专业基础、前卫的设计创新意识、较强的商业意识和设计实践能力的专业人才，为天津市和国家的经济建设、社会发展服务。学科专业建设的总体目标是“把握质量、适应需求、形成特色”，注重学科之间的渗透和交融、注重商艺结合、注重理论与实践结合。努力拓展与学校其它优势学科专业如包装工程、会展经济与管理、宝石及材料工艺学等的交叉和嫁接，逐步形成学科专业综合优势和特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B524F"/>
    <w:rsid w:val="361B524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2018-04-02T02:39:00Z</dcterms:created>
  <dc:creator>dell</dc:creator>
  <cp:lastModifiedBy>dell</cp:lastModifiedBy>
  <dcterms:modified xsi:type="dcterms:W3CDTF">2018-04-02T02:40:51Z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