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</w:rPr>
      </w:pPr>
      <w:bookmarkStart w:id="0" w:name="_GoBack"/>
      <w:r>
        <w:rPr>
          <w:rFonts w:hint="eastAsia" w:ascii="楷体" w:hAnsi="楷体" w:eastAsia="楷体" w:cs="楷体"/>
          <w:b/>
          <w:bCs/>
          <w:sz w:val="24"/>
          <w:szCs w:val="24"/>
        </w:rPr>
        <w:t>生物技术与食品科学学院学科建设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生物技术与食品科学学院拥有食品科学与工程、生物工程、制药工程、生物技术、食品质量与安全、药事管理、应用化学等7个本科专业。拥有食品科学与工程、轻工技术与工程2个一级学科硕士点（含8个二级学科硕士点），食品工程、轻工技术与工程2个专业(工程)硕士点。拥有国家级食品与药品实验教学示范中心，食品科学与工程专业为国家（教育部、农业部、国家林业局）“卓越农林人才教育培养计划”专业。拥有天津市重点学科农产品加工及贮藏工程, 拥有天津市食品生物技术重点实验室。食品科学与工程、生物工程为天津市品牌专业，食品质量与安全为天津市战略新兴专业。拥有天津市食品与药品综合实验教学中心，天津市生物综合实验教学中心，天津市基础化学实验教学中心。生物化学、微生物学、食品技术原理等3门课程为天津市精品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学院以学科建设为龙头，科学研究为支撑，推动特色办学，全面提升科研水平与社会服务能力。经过多年努力，科研成果获省部级科技奖6项，天津市教学成果奖2项。近5年，发表论文550篇，其中被SCI、EI收录60余篇，专著5部、教材9部、编著7部、译著2部。获得发明专利29项，实用新型专利2项。鉴定、结题项目20余项。目前在研的国家级、省部级项目20余项。结题鉴定和可转让的技术达24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F57EB"/>
    <w:rsid w:val="6D535020"/>
    <w:rsid w:val="716F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2018-04-02T02:27:00Z</dcterms:created>
  <dc:creator>dell</dc:creator>
  <cp:lastModifiedBy>dell</cp:lastModifiedBy>
  <dcterms:modified xsi:type="dcterms:W3CDTF">2018-04-02T02:29:07Z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